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86C04" w:rsidTr="00093CCA">
        <w:trPr>
          <w:trHeight w:hRule="exact" w:val="255"/>
        </w:trPr>
        <w:tc>
          <w:tcPr>
            <w:tcW w:w="3258" w:type="dxa"/>
            <w:shd w:val="clear" w:color="auto" w:fill="F2F2F2" w:themeFill="background1" w:themeFillShade="F2"/>
          </w:tcPr>
          <w:p w:rsidR="00145BDA" w:rsidRPr="00686C04" w:rsidRDefault="00145BDA" w:rsidP="00DB6F8A">
            <w:pPr>
              <w:tabs>
                <w:tab w:val="left" w:pos="2400"/>
              </w:tabs>
              <w:spacing w:after="120"/>
              <w:rPr>
                <w:rFonts w:cstheme="minorHAnsi"/>
                <w:b/>
                <w:color w:val="79133E"/>
                <w:sz w:val="24"/>
                <w:szCs w:val="24"/>
              </w:rPr>
            </w:pPr>
            <w:r w:rsidRPr="00686C04">
              <w:rPr>
                <w:rFonts w:cstheme="minorHAnsi"/>
                <w:b/>
                <w:color w:val="79133E"/>
                <w:sz w:val="24"/>
                <w:szCs w:val="24"/>
              </w:rPr>
              <w:t>Birim</w:t>
            </w:r>
          </w:p>
        </w:tc>
        <w:tc>
          <w:tcPr>
            <w:tcW w:w="6945" w:type="dxa"/>
          </w:tcPr>
          <w:p w:rsidR="00145BDA" w:rsidRPr="00686C04" w:rsidRDefault="007A66C6" w:rsidP="002738BA">
            <w:pPr>
              <w:tabs>
                <w:tab w:val="left" w:pos="2400"/>
              </w:tabs>
              <w:rPr>
                <w:rFonts w:cstheme="minorHAnsi"/>
                <w:sz w:val="24"/>
                <w:szCs w:val="24"/>
              </w:rPr>
            </w:pPr>
            <w:r w:rsidRPr="00686C04">
              <w:rPr>
                <w:rFonts w:cstheme="minorHAnsi"/>
                <w:sz w:val="24"/>
                <w:szCs w:val="24"/>
              </w:rPr>
              <w:t>F.Ü. Ağız ve Diş Sağlığı Merkezi</w:t>
            </w:r>
          </w:p>
        </w:tc>
      </w:tr>
      <w:tr w:rsidR="00145BDA" w:rsidRPr="00686C04" w:rsidTr="00093CCA">
        <w:trPr>
          <w:trHeight w:hRule="exact" w:val="255"/>
        </w:trPr>
        <w:tc>
          <w:tcPr>
            <w:tcW w:w="3258" w:type="dxa"/>
            <w:shd w:val="clear" w:color="auto" w:fill="F2F2F2" w:themeFill="background1" w:themeFillShade="F2"/>
          </w:tcPr>
          <w:p w:rsidR="00145BDA" w:rsidRPr="00686C04" w:rsidRDefault="0026564D" w:rsidP="00DB6F8A">
            <w:pPr>
              <w:tabs>
                <w:tab w:val="left" w:pos="2400"/>
              </w:tabs>
              <w:spacing w:after="120"/>
              <w:rPr>
                <w:rFonts w:cstheme="minorHAnsi"/>
                <w:b/>
                <w:color w:val="79133E"/>
                <w:sz w:val="24"/>
                <w:szCs w:val="24"/>
              </w:rPr>
            </w:pPr>
            <w:r w:rsidRPr="00686C04">
              <w:rPr>
                <w:rFonts w:cstheme="minorHAnsi"/>
                <w:b/>
                <w:color w:val="79133E"/>
                <w:sz w:val="24"/>
                <w:szCs w:val="24"/>
              </w:rPr>
              <w:t>Görev Adı</w:t>
            </w:r>
          </w:p>
        </w:tc>
        <w:tc>
          <w:tcPr>
            <w:tcW w:w="6945" w:type="dxa"/>
          </w:tcPr>
          <w:p w:rsidR="00145BDA" w:rsidRPr="00686C04" w:rsidRDefault="009E6ADA" w:rsidP="00237669">
            <w:pPr>
              <w:tabs>
                <w:tab w:val="left" w:pos="2400"/>
              </w:tabs>
              <w:rPr>
                <w:rFonts w:cstheme="minorHAnsi"/>
                <w:sz w:val="24"/>
                <w:szCs w:val="24"/>
              </w:rPr>
            </w:pPr>
            <w:r w:rsidRPr="00686C04">
              <w:rPr>
                <w:rFonts w:cstheme="minorHAnsi"/>
                <w:sz w:val="24"/>
                <w:szCs w:val="24"/>
              </w:rPr>
              <w:t>Hasta Hakları Birimi Personeli</w:t>
            </w:r>
          </w:p>
        </w:tc>
      </w:tr>
      <w:tr w:rsidR="00176CEC" w:rsidRPr="00686C04" w:rsidTr="00093CCA">
        <w:trPr>
          <w:trHeight w:hRule="exact" w:val="255"/>
        </w:trPr>
        <w:tc>
          <w:tcPr>
            <w:tcW w:w="3258" w:type="dxa"/>
            <w:shd w:val="clear" w:color="auto" w:fill="F2F2F2" w:themeFill="background1" w:themeFillShade="F2"/>
          </w:tcPr>
          <w:p w:rsidR="00176CEC" w:rsidRPr="00686C04" w:rsidRDefault="0026564D" w:rsidP="00DB6F8A">
            <w:pPr>
              <w:tabs>
                <w:tab w:val="left" w:pos="2400"/>
              </w:tabs>
              <w:spacing w:after="120"/>
              <w:rPr>
                <w:rFonts w:cstheme="minorHAnsi"/>
                <w:b/>
                <w:color w:val="79133E"/>
                <w:sz w:val="24"/>
                <w:szCs w:val="24"/>
              </w:rPr>
            </w:pPr>
            <w:r w:rsidRPr="00686C04">
              <w:rPr>
                <w:rFonts w:cstheme="minorHAnsi"/>
                <w:b/>
                <w:color w:val="79133E"/>
                <w:sz w:val="24"/>
                <w:szCs w:val="24"/>
              </w:rPr>
              <w:t>Amir ve Üst Amirler</w:t>
            </w:r>
          </w:p>
        </w:tc>
        <w:tc>
          <w:tcPr>
            <w:tcW w:w="6945" w:type="dxa"/>
          </w:tcPr>
          <w:p w:rsidR="003A319F" w:rsidRPr="00686C04" w:rsidRDefault="00114627" w:rsidP="00114627">
            <w:pPr>
              <w:tabs>
                <w:tab w:val="left" w:pos="2400"/>
              </w:tabs>
              <w:rPr>
                <w:rFonts w:cstheme="minorHAnsi"/>
                <w:sz w:val="24"/>
                <w:szCs w:val="24"/>
              </w:rPr>
            </w:pPr>
            <w:r w:rsidRPr="00686C04">
              <w:rPr>
                <w:rFonts w:cstheme="minorHAnsi"/>
                <w:sz w:val="24"/>
                <w:szCs w:val="24"/>
              </w:rPr>
              <w:t>Başhekim, Başhekim Yrd. Kalite Direktörü, Hastane Müdürü</w:t>
            </w:r>
          </w:p>
        </w:tc>
      </w:tr>
      <w:tr w:rsidR="00D3516A" w:rsidRPr="00686C04" w:rsidTr="00093CCA">
        <w:trPr>
          <w:trHeight w:hRule="exact" w:val="255"/>
        </w:trPr>
        <w:tc>
          <w:tcPr>
            <w:tcW w:w="3258" w:type="dxa"/>
            <w:shd w:val="clear" w:color="auto" w:fill="F2F2F2" w:themeFill="background1" w:themeFillShade="F2"/>
          </w:tcPr>
          <w:p w:rsidR="00D3516A" w:rsidRPr="00686C04" w:rsidRDefault="0026564D" w:rsidP="00DB6F8A">
            <w:pPr>
              <w:tabs>
                <w:tab w:val="left" w:pos="2400"/>
              </w:tabs>
              <w:spacing w:after="120"/>
              <w:rPr>
                <w:rFonts w:cstheme="minorHAnsi"/>
                <w:b/>
                <w:color w:val="79133E"/>
                <w:sz w:val="24"/>
                <w:szCs w:val="24"/>
              </w:rPr>
            </w:pPr>
            <w:r w:rsidRPr="00686C04">
              <w:rPr>
                <w:rFonts w:cstheme="minorHAnsi"/>
                <w:b/>
                <w:color w:val="79133E"/>
                <w:sz w:val="24"/>
                <w:szCs w:val="24"/>
              </w:rPr>
              <w:t>Göreve Devri</w:t>
            </w:r>
          </w:p>
        </w:tc>
        <w:tc>
          <w:tcPr>
            <w:tcW w:w="6945" w:type="dxa"/>
          </w:tcPr>
          <w:p w:rsidR="00D3516A" w:rsidRPr="00686C04" w:rsidRDefault="00A16C36" w:rsidP="002738BA">
            <w:pPr>
              <w:tabs>
                <w:tab w:val="left" w:pos="2400"/>
              </w:tabs>
              <w:rPr>
                <w:rFonts w:cstheme="minorHAnsi"/>
                <w:sz w:val="24"/>
                <w:szCs w:val="24"/>
              </w:rPr>
            </w:pPr>
            <w:r w:rsidRPr="00686C04">
              <w:rPr>
                <w:rFonts w:cstheme="minorHAnsi"/>
                <w:sz w:val="24"/>
                <w:szCs w:val="24"/>
              </w:rPr>
              <w:t>Başhekimlik tarafından görevlendirilecek personel</w:t>
            </w:r>
            <w:r w:rsidR="003306FC" w:rsidRPr="00686C04">
              <w:rPr>
                <w:rFonts w:cstheme="minorHAnsi"/>
                <w:sz w:val="24"/>
                <w:szCs w:val="24"/>
              </w:rPr>
              <w:t>e</w:t>
            </w:r>
          </w:p>
        </w:tc>
      </w:tr>
    </w:tbl>
    <w:p w:rsidR="002738BA" w:rsidRPr="00686C04" w:rsidRDefault="002738BA"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686C04" w:rsidTr="009C2CC3">
        <w:trPr>
          <w:trHeight w:hRule="exact" w:val="255"/>
        </w:trPr>
        <w:tc>
          <w:tcPr>
            <w:tcW w:w="10203" w:type="dxa"/>
            <w:shd w:val="clear" w:color="auto" w:fill="F2F2F2" w:themeFill="background1" w:themeFillShade="F2"/>
          </w:tcPr>
          <w:p w:rsidR="00C926AF" w:rsidRPr="00686C04" w:rsidRDefault="00AF3E38" w:rsidP="008279AF">
            <w:pPr>
              <w:tabs>
                <w:tab w:val="left" w:pos="2400"/>
              </w:tabs>
              <w:jc w:val="center"/>
              <w:rPr>
                <w:rFonts w:cstheme="minorHAnsi"/>
                <w:sz w:val="24"/>
                <w:szCs w:val="24"/>
              </w:rPr>
            </w:pPr>
            <w:r w:rsidRPr="00686C04">
              <w:rPr>
                <w:rFonts w:cstheme="minorHAnsi"/>
                <w:b/>
                <w:color w:val="79133E"/>
                <w:sz w:val="24"/>
                <w:szCs w:val="24"/>
              </w:rPr>
              <w:t>Görevin Amacı</w:t>
            </w:r>
          </w:p>
        </w:tc>
      </w:tr>
      <w:tr w:rsidR="00C926AF" w:rsidRPr="00686C04" w:rsidTr="002F68FC">
        <w:trPr>
          <w:trHeight w:val="568"/>
        </w:trPr>
        <w:tc>
          <w:tcPr>
            <w:tcW w:w="10203" w:type="dxa"/>
            <w:shd w:val="clear" w:color="auto" w:fill="auto"/>
          </w:tcPr>
          <w:p w:rsidR="00FE4D19" w:rsidRPr="00686C04" w:rsidRDefault="00E63B2B" w:rsidP="00A463B5">
            <w:pPr>
              <w:pStyle w:val="ListeParagraf"/>
              <w:spacing w:after="0"/>
              <w:ind w:left="0"/>
              <w:jc w:val="both"/>
              <w:rPr>
                <w:rFonts w:cstheme="minorHAnsi"/>
                <w:sz w:val="24"/>
                <w:szCs w:val="24"/>
              </w:rPr>
            </w:pPr>
            <w:r w:rsidRPr="00686C04">
              <w:rPr>
                <w:rFonts w:cstheme="minorHAnsi"/>
                <w:sz w:val="24"/>
                <w:szCs w:val="24"/>
              </w:rPr>
              <w:t>Fırat Üniversitesi</w:t>
            </w:r>
            <w:r w:rsidR="008648A6" w:rsidRPr="00686C04">
              <w:rPr>
                <w:rFonts w:cstheme="minorHAnsi"/>
                <w:sz w:val="24"/>
                <w:szCs w:val="24"/>
              </w:rPr>
              <w:t xml:space="preserve"> Merkez</w:t>
            </w:r>
            <w:r w:rsidR="00A463B5" w:rsidRPr="00686C04">
              <w:rPr>
                <w:rFonts w:cstheme="minorHAnsi"/>
                <w:sz w:val="24"/>
                <w:szCs w:val="24"/>
              </w:rPr>
              <w:t xml:space="preserve"> üst yönetimi tarafından belirlenen amaç ve ilkelere</w:t>
            </w:r>
            <w:r w:rsidRPr="00686C04">
              <w:rPr>
                <w:rFonts w:cstheme="minorHAnsi"/>
                <w:sz w:val="24"/>
                <w:szCs w:val="24"/>
              </w:rPr>
              <w:t xml:space="preserve"> uygun olarak; vizyon ve misyonu doğrultusunda görevini Kalite Yönetim Sistemi politikası, hedefleri ve prosedürlerine uygun olarak yürütmek, </w:t>
            </w:r>
            <w:r w:rsidR="009E6ADA" w:rsidRPr="00686C04">
              <w:rPr>
                <w:rFonts w:cstheme="minorHAnsi"/>
                <w:sz w:val="24"/>
                <w:szCs w:val="24"/>
              </w:rPr>
              <w:t xml:space="preserve">buna </w:t>
            </w:r>
            <w:r w:rsidRPr="00686C04">
              <w:rPr>
                <w:rFonts w:cstheme="minorHAnsi"/>
                <w:sz w:val="24"/>
                <w:szCs w:val="24"/>
              </w:rPr>
              <w:t>yönelik çalışmalarda verilen görevleri yapmak. Aşağıda tanımlanan sorumluluğunda bulunan görevleri eksiksiz yerine getirmek.</w:t>
            </w:r>
          </w:p>
        </w:tc>
      </w:tr>
    </w:tbl>
    <w:p w:rsidR="00DC6D48" w:rsidRPr="00686C04" w:rsidRDefault="00DC6D48"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686C04" w:rsidTr="009C2CC3">
        <w:trPr>
          <w:trHeight w:hRule="exact" w:val="255"/>
        </w:trPr>
        <w:tc>
          <w:tcPr>
            <w:tcW w:w="10203" w:type="dxa"/>
            <w:shd w:val="clear" w:color="auto" w:fill="F2F2F2" w:themeFill="background1" w:themeFillShade="F2"/>
          </w:tcPr>
          <w:p w:rsidR="00AF3E38" w:rsidRPr="00686C04" w:rsidRDefault="00AF3E38" w:rsidP="008279AF">
            <w:pPr>
              <w:tabs>
                <w:tab w:val="left" w:pos="2400"/>
              </w:tabs>
              <w:jc w:val="center"/>
              <w:rPr>
                <w:rFonts w:cstheme="minorHAnsi"/>
                <w:b/>
                <w:color w:val="79133E"/>
                <w:sz w:val="24"/>
                <w:szCs w:val="24"/>
              </w:rPr>
            </w:pPr>
            <w:r w:rsidRPr="00686C04">
              <w:rPr>
                <w:rFonts w:cstheme="minorHAnsi"/>
                <w:b/>
                <w:color w:val="79133E"/>
                <w:sz w:val="24"/>
                <w:szCs w:val="24"/>
              </w:rPr>
              <w:t>Temel İş ve Sorumlulukları</w:t>
            </w:r>
          </w:p>
          <w:p w:rsidR="00EE2803" w:rsidRPr="00686C04" w:rsidRDefault="00AF3E38" w:rsidP="00AF3E38">
            <w:pPr>
              <w:tabs>
                <w:tab w:val="left" w:pos="2400"/>
              </w:tabs>
              <w:rPr>
                <w:rFonts w:cstheme="minorHAnsi"/>
                <w:sz w:val="24"/>
                <w:szCs w:val="24"/>
              </w:rPr>
            </w:pPr>
            <w:r w:rsidRPr="00686C04">
              <w:rPr>
                <w:rFonts w:cstheme="minorHAnsi"/>
                <w:b/>
                <w:color w:val="79133E"/>
                <w:sz w:val="24"/>
                <w:szCs w:val="24"/>
              </w:rPr>
              <w:t>Temel İş ve Sorumlulukları Temel İş ve Sorumlulukları</w:t>
            </w:r>
          </w:p>
        </w:tc>
      </w:tr>
      <w:tr w:rsidR="00EE2803" w:rsidRPr="00686C04" w:rsidTr="009C2CC3">
        <w:trPr>
          <w:trHeight w:val="557"/>
        </w:trPr>
        <w:tc>
          <w:tcPr>
            <w:tcW w:w="10203" w:type="dxa"/>
            <w:shd w:val="clear" w:color="auto" w:fill="auto"/>
          </w:tcPr>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Başvuruları alır, ilk görüşmeyi yapar, hasta hakları başvuru formunu doldurur, başvuru sahibine bilgi verir, danışmanlık yapar.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Başvuru alındığında durum acil ise aynı gün idareyi bilgilendir.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Hastaların eleştiri ve önerilerini dinler.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Hasta hakları uygulamalarını geliştirmek için çalışmalar yaparak kurula sunar.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Çocuk, yaşlı ve özürlü hastalara danışmanlık yapar ve haklarını savunur.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Hasta hakları uygulamaları ile ilgili eğitimlerin uygulanması, sorunlar ve gereksinimler konusunda hasta hakları</w:t>
            </w:r>
            <w:r w:rsidR="006F6009" w:rsidRPr="00686C04">
              <w:rPr>
                <w:rFonts w:cstheme="minorHAnsi"/>
                <w:sz w:val="24"/>
                <w:szCs w:val="24"/>
              </w:rPr>
              <w:t xml:space="preserve"> komitesine ve kalite direktörüne bilgi verir</w:t>
            </w:r>
            <w:r w:rsidRPr="00686C04">
              <w:rPr>
                <w:rFonts w:cstheme="minorHAnsi"/>
                <w:sz w:val="24"/>
                <w:szCs w:val="24"/>
              </w:rPr>
              <w:t xml:space="preserve"> ve görüşlerini alır.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Kendi kurumundaki eğitim programlarını hazırlar, organize eder, yürütür ve eğitim materyalini geliştirir.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Hasta hakları ihlali nedeniyle kusurlu bulunan ve idareye bildirilen çalışan hakkında ilgili mevzuata göre idare tarafından yapılan işlemin sonucunu resmi olarak başvurana bildirir.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Ha</w:t>
            </w:r>
            <w:r w:rsidR="00F22E25" w:rsidRPr="00686C04">
              <w:rPr>
                <w:rFonts w:cstheme="minorHAnsi"/>
                <w:sz w:val="24"/>
                <w:szCs w:val="24"/>
              </w:rPr>
              <w:t>staların/</w:t>
            </w:r>
            <w:r w:rsidR="00A035E0" w:rsidRPr="00686C04">
              <w:rPr>
                <w:rFonts w:cstheme="minorHAnsi"/>
                <w:sz w:val="24"/>
                <w:szCs w:val="24"/>
              </w:rPr>
              <w:t xml:space="preserve">yakınlarının öneri ve </w:t>
            </w:r>
            <w:r w:rsidR="0068518C" w:rsidRPr="00686C04">
              <w:rPr>
                <w:rFonts w:cstheme="minorHAnsi"/>
                <w:sz w:val="24"/>
                <w:szCs w:val="24"/>
              </w:rPr>
              <w:t>şikâyetlerinin</w:t>
            </w:r>
            <w:r w:rsidRPr="00686C04">
              <w:rPr>
                <w:rFonts w:cstheme="minorHAnsi"/>
                <w:sz w:val="24"/>
                <w:szCs w:val="24"/>
              </w:rPr>
              <w:t xml:space="preserve"> ölçme ve değerlendirme raporlarını düzenler ve sonuçlarını Kalite Birimi’ne iletir.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Görevini Kalite Yönetim Sistemi politikası, hedefleri ve prosedürlerine uygun olarak yürütür.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Kalite Yönetim Sistemi dokümanlarında belirtilen ve amirinin vereceği diğer görev ve sorumlulukları yerine getirir. </w:t>
            </w:r>
          </w:p>
          <w:p w:rsidR="00181901" w:rsidRPr="00686C04" w:rsidRDefault="00181901"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İş güvenliği ile ilgili uyarı ve talimatlara uyar, gerekli kişisel koruyucu donanımı kullanır. </w:t>
            </w:r>
          </w:p>
          <w:p w:rsidR="00181901" w:rsidRPr="00686C04" w:rsidRDefault="006F6009" w:rsidP="00FA08CF">
            <w:pPr>
              <w:pStyle w:val="ListeParagraf"/>
              <w:numPr>
                <w:ilvl w:val="0"/>
                <w:numId w:val="14"/>
              </w:numPr>
              <w:spacing w:after="0"/>
              <w:ind w:left="357" w:hanging="357"/>
              <w:jc w:val="both"/>
              <w:rPr>
                <w:rFonts w:cstheme="minorHAnsi"/>
                <w:sz w:val="24"/>
                <w:szCs w:val="24"/>
              </w:rPr>
            </w:pPr>
            <w:r w:rsidRPr="00686C04">
              <w:rPr>
                <w:rFonts w:cstheme="minorHAnsi"/>
                <w:sz w:val="24"/>
                <w:szCs w:val="24"/>
              </w:rPr>
              <w:t xml:space="preserve">CİMER–SABİM </w:t>
            </w:r>
            <w:r w:rsidR="00181901" w:rsidRPr="00686C04">
              <w:rPr>
                <w:rFonts w:cstheme="minorHAnsi"/>
                <w:sz w:val="24"/>
                <w:szCs w:val="24"/>
              </w:rPr>
              <w:t>gibi kurum dışı başvuruların takibini yaparak, yazışmalarını sürdürür.</w:t>
            </w:r>
          </w:p>
          <w:p w:rsidR="00181901" w:rsidRPr="00686C04" w:rsidRDefault="00181901" w:rsidP="00A463B5">
            <w:pPr>
              <w:pStyle w:val="ListeParagraf"/>
              <w:numPr>
                <w:ilvl w:val="0"/>
                <w:numId w:val="14"/>
              </w:numPr>
              <w:spacing w:after="0"/>
              <w:ind w:left="357" w:hanging="357"/>
              <w:jc w:val="both"/>
              <w:rPr>
                <w:rFonts w:cstheme="minorHAnsi"/>
                <w:sz w:val="24"/>
                <w:szCs w:val="24"/>
              </w:rPr>
            </w:pPr>
            <w:r w:rsidRPr="00686C04">
              <w:rPr>
                <w:rFonts w:cstheme="minorHAnsi"/>
                <w:sz w:val="24"/>
                <w:szCs w:val="24"/>
              </w:rPr>
              <w:t>Kalite politikası ve hedefleri doğrultusunda çalışır.</w:t>
            </w:r>
          </w:p>
        </w:tc>
      </w:tr>
    </w:tbl>
    <w:p w:rsidR="00EE2803" w:rsidRPr="00686C04" w:rsidRDefault="00EE2803"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686C04" w:rsidTr="001711C3">
        <w:trPr>
          <w:trHeight w:hRule="exact" w:val="255"/>
        </w:trPr>
        <w:tc>
          <w:tcPr>
            <w:tcW w:w="10203" w:type="dxa"/>
            <w:shd w:val="clear" w:color="auto" w:fill="F2F2F2" w:themeFill="background1" w:themeFillShade="F2"/>
          </w:tcPr>
          <w:p w:rsidR="00D3516A" w:rsidRPr="00686C04" w:rsidRDefault="00D3516A" w:rsidP="008279AF">
            <w:pPr>
              <w:tabs>
                <w:tab w:val="left" w:pos="2400"/>
              </w:tabs>
              <w:jc w:val="center"/>
              <w:rPr>
                <w:rFonts w:cstheme="minorHAnsi"/>
                <w:sz w:val="24"/>
                <w:szCs w:val="24"/>
              </w:rPr>
            </w:pPr>
            <w:r w:rsidRPr="00686C04">
              <w:rPr>
                <w:rFonts w:cstheme="minorHAnsi"/>
                <w:b/>
                <w:color w:val="79133E"/>
                <w:sz w:val="24"/>
                <w:szCs w:val="24"/>
              </w:rPr>
              <w:t>Yetkileri</w:t>
            </w:r>
          </w:p>
        </w:tc>
      </w:tr>
      <w:tr w:rsidR="00D3516A" w:rsidRPr="00686C04" w:rsidTr="001711C3">
        <w:trPr>
          <w:trHeight w:val="557"/>
        </w:trPr>
        <w:tc>
          <w:tcPr>
            <w:tcW w:w="10203" w:type="dxa"/>
            <w:shd w:val="clear" w:color="auto" w:fill="auto"/>
          </w:tcPr>
          <w:p w:rsidR="0018334C" w:rsidRPr="00686C04" w:rsidRDefault="00181901" w:rsidP="00F22E25">
            <w:pPr>
              <w:pStyle w:val="ListeParagraf"/>
              <w:numPr>
                <w:ilvl w:val="0"/>
                <w:numId w:val="20"/>
              </w:numPr>
              <w:spacing w:after="0"/>
              <w:rPr>
                <w:rFonts w:cstheme="minorHAnsi"/>
                <w:sz w:val="24"/>
                <w:szCs w:val="24"/>
              </w:rPr>
            </w:pPr>
            <w:r w:rsidRPr="00686C04">
              <w:rPr>
                <w:rFonts w:cstheme="minorHAnsi"/>
                <w:sz w:val="24"/>
                <w:szCs w:val="24"/>
              </w:rPr>
              <w:t xml:space="preserve">Yukarıda belirtilen görevin amaç </w:t>
            </w:r>
            <w:r w:rsidR="00EB35D1" w:rsidRPr="00686C04">
              <w:rPr>
                <w:rFonts w:cstheme="minorHAnsi"/>
                <w:sz w:val="24"/>
                <w:szCs w:val="24"/>
              </w:rPr>
              <w:t xml:space="preserve">ve </w:t>
            </w:r>
            <w:r w:rsidRPr="00686C04">
              <w:rPr>
                <w:rFonts w:cstheme="minorHAnsi"/>
                <w:sz w:val="24"/>
                <w:szCs w:val="24"/>
              </w:rPr>
              <w:t>sorumlulukları</w:t>
            </w:r>
            <w:r w:rsidR="00EB35D1" w:rsidRPr="00686C04">
              <w:rPr>
                <w:rFonts w:cstheme="minorHAnsi"/>
                <w:sz w:val="24"/>
                <w:szCs w:val="24"/>
              </w:rPr>
              <w:t>nı</w:t>
            </w:r>
            <w:r w:rsidRPr="00686C04">
              <w:rPr>
                <w:rFonts w:cstheme="minorHAnsi"/>
                <w:sz w:val="24"/>
                <w:szCs w:val="24"/>
              </w:rPr>
              <w:t xml:space="preserve"> gerçekleştirme yetkisi</w:t>
            </w:r>
            <w:r w:rsidR="00F22E25" w:rsidRPr="00686C04">
              <w:rPr>
                <w:rFonts w:cstheme="minorHAnsi"/>
                <w:sz w:val="24"/>
                <w:szCs w:val="24"/>
              </w:rPr>
              <w:t>,</w:t>
            </w:r>
          </w:p>
          <w:p w:rsidR="00D3516A" w:rsidRPr="00686C04" w:rsidRDefault="00F22E25" w:rsidP="00F22E25">
            <w:pPr>
              <w:pStyle w:val="ListeParagraf"/>
              <w:numPr>
                <w:ilvl w:val="0"/>
                <w:numId w:val="20"/>
              </w:numPr>
              <w:spacing w:after="0"/>
              <w:rPr>
                <w:rFonts w:cstheme="minorHAnsi"/>
                <w:sz w:val="24"/>
                <w:szCs w:val="24"/>
              </w:rPr>
            </w:pPr>
            <w:r w:rsidRPr="00686C04">
              <w:rPr>
                <w:rFonts w:cstheme="minorHAnsi"/>
                <w:sz w:val="24"/>
                <w:szCs w:val="24"/>
              </w:rPr>
              <w:t>Faaliyetlerinin gerektirdiği her türlü araç gereç ve malzemeyi kullanabilmek.</w:t>
            </w:r>
          </w:p>
        </w:tc>
      </w:tr>
    </w:tbl>
    <w:p w:rsidR="00D3516A" w:rsidRPr="00686C04" w:rsidRDefault="00D3516A"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686C04" w:rsidTr="001711C3">
        <w:trPr>
          <w:trHeight w:hRule="exact" w:val="255"/>
        </w:trPr>
        <w:tc>
          <w:tcPr>
            <w:tcW w:w="10203" w:type="dxa"/>
            <w:shd w:val="clear" w:color="auto" w:fill="F2F2F2" w:themeFill="background1" w:themeFillShade="F2"/>
          </w:tcPr>
          <w:p w:rsidR="00D3516A" w:rsidRPr="00686C04" w:rsidRDefault="00AF3E38" w:rsidP="001711C3">
            <w:pPr>
              <w:tabs>
                <w:tab w:val="left" w:pos="2400"/>
              </w:tabs>
              <w:jc w:val="center"/>
              <w:rPr>
                <w:rFonts w:cstheme="minorHAnsi"/>
                <w:sz w:val="24"/>
                <w:szCs w:val="24"/>
              </w:rPr>
            </w:pPr>
            <w:r w:rsidRPr="00686C04">
              <w:rPr>
                <w:rFonts w:cstheme="minorHAnsi"/>
                <w:b/>
                <w:color w:val="79133E"/>
                <w:sz w:val="24"/>
                <w:szCs w:val="24"/>
              </w:rPr>
              <w:t>Sağlık Meslek Mensupları İçin Etik İlkeler</w:t>
            </w:r>
          </w:p>
        </w:tc>
      </w:tr>
      <w:tr w:rsidR="00D3516A" w:rsidRPr="00686C04" w:rsidTr="001711C3">
        <w:trPr>
          <w:trHeight w:val="557"/>
        </w:trPr>
        <w:tc>
          <w:tcPr>
            <w:tcW w:w="10203" w:type="dxa"/>
            <w:shd w:val="clear" w:color="auto" w:fill="auto"/>
          </w:tcPr>
          <w:p w:rsidR="00E23242" w:rsidRPr="00686C04" w:rsidRDefault="00AF3E38" w:rsidP="00F22E25">
            <w:pPr>
              <w:pStyle w:val="ListeParagraf"/>
              <w:numPr>
                <w:ilvl w:val="0"/>
                <w:numId w:val="21"/>
              </w:numPr>
              <w:spacing w:after="0"/>
              <w:jc w:val="both"/>
              <w:rPr>
                <w:rFonts w:cstheme="minorHAnsi"/>
                <w:b/>
                <w:sz w:val="24"/>
                <w:szCs w:val="24"/>
              </w:rPr>
            </w:pPr>
            <w:r w:rsidRPr="00686C04">
              <w:rPr>
                <w:rFonts w:cstheme="minorHAnsi"/>
                <w:sz w:val="24"/>
                <w:szCs w:val="24"/>
              </w:rPr>
              <w:t xml:space="preserve">Bireylerin ve toplumun sağlığını birinci önceliği sayar. </w:t>
            </w:r>
          </w:p>
          <w:p w:rsidR="00AF3E38" w:rsidRPr="00686C04" w:rsidRDefault="00AF3E38" w:rsidP="00AF3E38">
            <w:pPr>
              <w:spacing w:after="0"/>
              <w:jc w:val="both"/>
              <w:rPr>
                <w:rFonts w:cstheme="minorHAnsi"/>
                <w:b/>
                <w:sz w:val="24"/>
                <w:szCs w:val="24"/>
              </w:rPr>
            </w:pPr>
            <w:r w:rsidRPr="00686C04">
              <w:rPr>
                <w:rFonts w:cstheme="minorHAnsi"/>
                <w:sz w:val="24"/>
                <w:szCs w:val="24"/>
              </w:rPr>
              <w:t>•Öncelikle zarar vermeme ilkesine uyar.</w:t>
            </w:r>
          </w:p>
          <w:p w:rsidR="00AF3E38" w:rsidRPr="00686C04" w:rsidRDefault="00AF3E38" w:rsidP="00AF3E38">
            <w:pPr>
              <w:spacing w:after="0"/>
              <w:contextualSpacing/>
              <w:jc w:val="both"/>
              <w:rPr>
                <w:rFonts w:cstheme="minorHAnsi"/>
                <w:b/>
                <w:sz w:val="24"/>
                <w:szCs w:val="24"/>
              </w:rPr>
            </w:pPr>
            <w:r w:rsidRPr="00686C04">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AF3E38" w:rsidRPr="00686C04" w:rsidRDefault="00AF3E38" w:rsidP="00F22E25">
            <w:pPr>
              <w:pStyle w:val="ListeParagraf"/>
              <w:numPr>
                <w:ilvl w:val="0"/>
                <w:numId w:val="21"/>
              </w:numPr>
              <w:spacing w:after="0"/>
              <w:jc w:val="both"/>
              <w:rPr>
                <w:rFonts w:cstheme="minorHAnsi"/>
                <w:b/>
                <w:sz w:val="24"/>
                <w:szCs w:val="24"/>
              </w:rPr>
            </w:pPr>
            <w:r w:rsidRPr="00686C04">
              <w:rPr>
                <w:rFonts w:cstheme="minorHAnsi"/>
                <w:sz w:val="24"/>
                <w:szCs w:val="24"/>
              </w:rPr>
              <w:t xml:space="preserve">Daima en üst düzeyde hizmet vermeye gayret eder. </w:t>
            </w:r>
          </w:p>
          <w:p w:rsidR="00AF3E38" w:rsidRPr="00686C04" w:rsidRDefault="00AF3E38" w:rsidP="00F22E25">
            <w:pPr>
              <w:pStyle w:val="ListeParagraf"/>
              <w:numPr>
                <w:ilvl w:val="0"/>
                <w:numId w:val="21"/>
              </w:numPr>
              <w:spacing w:after="0"/>
              <w:jc w:val="both"/>
              <w:rPr>
                <w:rFonts w:cstheme="minorHAnsi"/>
                <w:b/>
                <w:sz w:val="24"/>
                <w:szCs w:val="24"/>
              </w:rPr>
            </w:pPr>
            <w:r w:rsidRPr="00686C04">
              <w:rPr>
                <w:rFonts w:cstheme="minorHAnsi"/>
                <w:sz w:val="24"/>
                <w:szCs w:val="24"/>
              </w:rPr>
              <w:lastRenderedPageBreak/>
              <w:t xml:space="preserve">Hizmet verdiği bireylerin kişilik haklarına ve mahremiyetine saygı gösterir. </w:t>
            </w:r>
          </w:p>
          <w:p w:rsidR="00AF3E38" w:rsidRPr="00686C04" w:rsidRDefault="00AF3E38" w:rsidP="00AF3E38">
            <w:pPr>
              <w:spacing w:after="0"/>
              <w:contextualSpacing/>
              <w:jc w:val="both"/>
              <w:rPr>
                <w:rFonts w:cstheme="minorHAnsi"/>
                <w:sz w:val="24"/>
                <w:szCs w:val="24"/>
              </w:rPr>
            </w:pPr>
            <w:r w:rsidRPr="00686C04">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AF3E38" w:rsidRPr="00686C04" w:rsidRDefault="00AF3E38" w:rsidP="00AF3E38">
            <w:pPr>
              <w:spacing w:after="0"/>
              <w:contextualSpacing/>
              <w:jc w:val="both"/>
              <w:rPr>
                <w:rFonts w:cstheme="minorHAnsi"/>
                <w:b/>
                <w:sz w:val="24"/>
                <w:szCs w:val="24"/>
              </w:rPr>
            </w:pPr>
            <w:r w:rsidRPr="00686C04">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AF3E38" w:rsidRPr="00686C04" w:rsidRDefault="00AF3E38" w:rsidP="00AF3E38">
            <w:pPr>
              <w:spacing w:after="0"/>
              <w:contextualSpacing/>
              <w:jc w:val="both"/>
              <w:rPr>
                <w:rFonts w:cstheme="minorHAnsi"/>
                <w:sz w:val="24"/>
                <w:szCs w:val="24"/>
              </w:rPr>
            </w:pPr>
            <w:r w:rsidRPr="00686C04">
              <w:rPr>
                <w:rFonts w:cstheme="minorHAnsi"/>
                <w:sz w:val="24"/>
                <w:szCs w:val="24"/>
              </w:rPr>
              <w:t xml:space="preserve">•Mevcut kaynakların dağıtımını; birey, grup veya toplulukların gereksinimlerini dikkate alarak, hakkaniyet, adalet, eşitlik ve tarafsızlık ilkeleri çerçevesinde yapar. </w:t>
            </w:r>
          </w:p>
          <w:p w:rsidR="00AF3E38" w:rsidRPr="00686C04" w:rsidRDefault="00AF3E38" w:rsidP="00AF3E38">
            <w:pPr>
              <w:spacing w:after="0"/>
              <w:contextualSpacing/>
              <w:jc w:val="both"/>
              <w:rPr>
                <w:rFonts w:cstheme="minorHAnsi"/>
                <w:sz w:val="24"/>
                <w:szCs w:val="24"/>
              </w:rPr>
            </w:pPr>
            <w:r w:rsidRPr="00686C04">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AF3E38" w:rsidRPr="00686C04" w:rsidRDefault="00AF3E38" w:rsidP="00F22E25">
            <w:pPr>
              <w:pStyle w:val="ListeParagraf"/>
              <w:numPr>
                <w:ilvl w:val="0"/>
                <w:numId w:val="21"/>
              </w:numPr>
              <w:spacing w:after="0"/>
              <w:jc w:val="both"/>
              <w:rPr>
                <w:rFonts w:cstheme="minorHAnsi"/>
                <w:sz w:val="24"/>
                <w:szCs w:val="24"/>
              </w:rPr>
            </w:pPr>
            <w:r w:rsidRPr="00686C04">
              <w:rPr>
                <w:rFonts w:cstheme="minorHAnsi"/>
                <w:sz w:val="24"/>
                <w:szCs w:val="24"/>
              </w:rPr>
              <w:t xml:space="preserve">Mesleğini meşruiyet ve dürüstlük çerçevesinde uygular. </w:t>
            </w:r>
          </w:p>
          <w:p w:rsidR="00AF3E38" w:rsidRPr="00686C04" w:rsidRDefault="00F22E25" w:rsidP="00AF3E38">
            <w:pPr>
              <w:spacing w:after="0"/>
              <w:contextualSpacing/>
              <w:jc w:val="both"/>
              <w:rPr>
                <w:rFonts w:cstheme="minorHAnsi"/>
                <w:sz w:val="24"/>
                <w:szCs w:val="24"/>
              </w:rPr>
            </w:pPr>
            <w:r w:rsidRPr="00686C04">
              <w:rPr>
                <w:rFonts w:cstheme="minorHAnsi"/>
                <w:sz w:val="24"/>
                <w:szCs w:val="24"/>
              </w:rPr>
              <w:t>•</w:t>
            </w:r>
            <w:r w:rsidR="00AF3E38" w:rsidRPr="00686C04">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686C04" w:rsidRDefault="00AF3E38" w:rsidP="00F22E25">
            <w:pPr>
              <w:spacing w:after="0"/>
              <w:contextualSpacing/>
              <w:jc w:val="both"/>
              <w:rPr>
                <w:rFonts w:cstheme="minorHAnsi"/>
                <w:b/>
                <w:sz w:val="24"/>
                <w:szCs w:val="24"/>
              </w:rPr>
            </w:pPr>
            <w:r w:rsidRPr="00686C04">
              <w:rPr>
                <w:rFonts w:cstheme="minorHAnsi"/>
                <w:sz w:val="24"/>
                <w:szCs w:val="24"/>
              </w:rPr>
              <w:t>•Sağlık hizmet sunumunda; birey ve toplumu, bilimsel araştırma veya eğitim faaliyetleri ile belli bir uygulamayı kişi ya da kuruma yönlendirme yoluyla çıkar aracı olarak kullanmaz</w:t>
            </w:r>
            <w:r w:rsidR="00A7282F" w:rsidRPr="00686C04">
              <w:rPr>
                <w:rFonts w:cstheme="minorHAnsi"/>
                <w:sz w:val="24"/>
                <w:szCs w:val="24"/>
              </w:rPr>
              <w:t>.</w:t>
            </w:r>
          </w:p>
        </w:tc>
      </w:tr>
    </w:tbl>
    <w:p w:rsidR="00093CCA" w:rsidRPr="00686C04" w:rsidRDefault="00093CCA" w:rsidP="00C926AF">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686C04" w:rsidTr="005555BB">
        <w:trPr>
          <w:trHeight w:hRule="exact" w:val="255"/>
        </w:trPr>
        <w:tc>
          <w:tcPr>
            <w:tcW w:w="10203" w:type="dxa"/>
            <w:shd w:val="clear" w:color="auto" w:fill="F2F2F2" w:themeFill="background1" w:themeFillShade="F2"/>
          </w:tcPr>
          <w:p w:rsidR="006D2D92" w:rsidRPr="00686C04" w:rsidRDefault="006D2D92" w:rsidP="005555BB">
            <w:pPr>
              <w:tabs>
                <w:tab w:val="left" w:pos="2400"/>
              </w:tabs>
              <w:jc w:val="center"/>
              <w:rPr>
                <w:rFonts w:cstheme="minorHAnsi"/>
                <w:sz w:val="24"/>
                <w:szCs w:val="24"/>
              </w:rPr>
            </w:pPr>
            <w:r w:rsidRPr="00686C04">
              <w:rPr>
                <w:rFonts w:cstheme="minorHAnsi"/>
                <w:b/>
                <w:color w:val="79133E"/>
                <w:sz w:val="24"/>
                <w:szCs w:val="24"/>
              </w:rPr>
              <w:t>Yasal Dayanaklar</w:t>
            </w:r>
          </w:p>
        </w:tc>
      </w:tr>
      <w:tr w:rsidR="006D2D92" w:rsidRPr="00686C04" w:rsidTr="006D2D92">
        <w:trPr>
          <w:trHeight w:val="327"/>
        </w:trPr>
        <w:tc>
          <w:tcPr>
            <w:tcW w:w="10203" w:type="dxa"/>
            <w:shd w:val="clear" w:color="auto" w:fill="auto"/>
          </w:tcPr>
          <w:p w:rsidR="00765A3A" w:rsidRPr="00686C04" w:rsidRDefault="00765A3A" w:rsidP="00765A3A">
            <w:pPr>
              <w:numPr>
                <w:ilvl w:val="0"/>
                <w:numId w:val="7"/>
              </w:numPr>
              <w:spacing w:after="0"/>
              <w:ind w:left="357" w:hanging="357"/>
              <w:contextualSpacing/>
              <w:jc w:val="both"/>
              <w:rPr>
                <w:rFonts w:cstheme="minorHAnsi"/>
                <w:sz w:val="24"/>
                <w:szCs w:val="24"/>
              </w:rPr>
            </w:pPr>
            <w:r w:rsidRPr="00686C04">
              <w:rPr>
                <w:rFonts w:cstheme="minorHAnsi"/>
                <w:sz w:val="24"/>
                <w:szCs w:val="24"/>
              </w:rPr>
              <w:t xml:space="preserve">Gerekli </w:t>
            </w:r>
            <w:r w:rsidR="00F22E25" w:rsidRPr="00686C04">
              <w:rPr>
                <w:rFonts w:cstheme="minorHAnsi"/>
                <w:sz w:val="24"/>
                <w:szCs w:val="24"/>
              </w:rPr>
              <w:t>m</w:t>
            </w:r>
            <w:r w:rsidRPr="00686C04">
              <w:rPr>
                <w:rFonts w:cstheme="minorHAnsi"/>
                <w:sz w:val="24"/>
                <w:szCs w:val="24"/>
              </w:rPr>
              <w:t xml:space="preserve">evzuata hakim olmak </w:t>
            </w:r>
          </w:p>
          <w:p w:rsidR="00765A3A" w:rsidRPr="00686C04" w:rsidRDefault="00765A3A" w:rsidP="00765A3A">
            <w:pPr>
              <w:numPr>
                <w:ilvl w:val="0"/>
                <w:numId w:val="7"/>
              </w:numPr>
              <w:spacing w:after="0"/>
              <w:ind w:left="357" w:hanging="357"/>
              <w:contextualSpacing/>
              <w:jc w:val="both"/>
              <w:rPr>
                <w:rFonts w:cstheme="minorHAnsi"/>
                <w:sz w:val="24"/>
                <w:szCs w:val="24"/>
              </w:rPr>
            </w:pPr>
            <w:r w:rsidRPr="00686C04">
              <w:rPr>
                <w:rFonts w:cstheme="minorHAnsi"/>
                <w:sz w:val="24"/>
                <w:szCs w:val="24"/>
              </w:rPr>
              <w:t xml:space="preserve">657 Sayılı Devlet Memurları Kanunu </w:t>
            </w:r>
          </w:p>
          <w:p w:rsidR="00633839" w:rsidRPr="00686C04" w:rsidRDefault="00765A3A" w:rsidP="002E77A1">
            <w:pPr>
              <w:numPr>
                <w:ilvl w:val="0"/>
                <w:numId w:val="7"/>
              </w:numPr>
              <w:spacing w:after="0"/>
              <w:ind w:left="357" w:hanging="357"/>
              <w:contextualSpacing/>
              <w:jc w:val="both"/>
              <w:rPr>
                <w:rFonts w:cstheme="minorHAnsi"/>
                <w:sz w:val="24"/>
                <w:szCs w:val="24"/>
              </w:rPr>
            </w:pPr>
            <w:r w:rsidRPr="00686C04">
              <w:rPr>
                <w:rFonts w:cstheme="minorHAnsi"/>
                <w:sz w:val="24"/>
                <w:szCs w:val="24"/>
              </w:rPr>
              <w:t xml:space="preserve">5510 Sayılı Sosyal Sigortalar ve Genel Sağlık Sigortası Kanunu </w:t>
            </w:r>
          </w:p>
        </w:tc>
      </w:tr>
    </w:tbl>
    <w:p w:rsidR="00093CCA" w:rsidRPr="00686C04" w:rsidRDefault="00093CCA" w:rsidP="00C926AF">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686C04"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686C04" w:rsidRDefault="005F17B1" w:rsidP="002E37C2">
            <w:pPr>
              <w:tabs>
                <w:tab w:val="left" w:pos="2400"/>
              </w:tabs>
              <w:spacing w:after="0" w:line="240" w:lineRule="auto"/>
              <w:jc w:val="center"/>
              <w:rPr>
                <w:rFonts w:cstheme="minorHAnsi"/>
                <w:sz w:val="24"/>
                <w:szCs w:val="24"/>
              </w:rPr>
            </w:pPr>
            <w:r w:rsidRPr="00686C04">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686C04" w:rsidRDefault="00292B9C" w:rsidP="002E37C2">
            <w:pPr>
              <w:tabs>
                <w:tab w:val="left" w:pos="2400"/>
              </w:tabs>
              <w:spacing w:after="0" w:line="240" w:lineRule="auto"/>
              <w:jc w:val="center"/>
              <w:rPr>
                <w:rFonts w:cstheme="minorHAnsi"/>
                <w:sz w:val="24"/>
                <w:szCs w:val="24"/>
              </w:rPr>
            </w:pPr>
            <w:r w:rsidRPr="00686C04">
              <w:rPr>
                <w:rFonts w:cstheme="minorHAnsi"/>
                <w:b/>
                <w:color w:val="8A2614"/>
                <w:sz w:val="24"/>
                <w:szCs w:val="24"/>
              </w:rPr>
              <w:t>ONAY</w:t>
            </w:r>
          </w:p>
        </w:tc>
      </w:tr>
      <w:tr w:rsidR="005F17B1" w:rsidRPr="00686C04"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686C04" w:rsidRDefault="00686C04" w:rsidP="005F17B1">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686C04" w:rsidRDefault="00686C04" w:rsidP="005F17B1">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686C04" w:rsidRDefault="005F17B1" w:rsidP="005F17B1">
            <w:pPr>
              <w:pStyle w:val="Default"/>
              <w:spacing w:line="276" w:lineRule="auto"/>
              <w:jc w:val="center"/>
              <w:rPr>
                <w:rFonts w:asciiTheme="minorHAnsi" w:hAnsiTheme="minorHAnsi" w:cstheme="minorHAnsi"/>
              </w:rPr>
            </w:pPr>
          </w:p>
          <w:p w:rsidR="005F17B1" w:rsidRPr="00686C04" w:rsidRDefault="005F17B1" w:rsidP="005F17B1">
            <w:pPr>
              <w:pStyle w:val="Default"/>
              <w:spacing w:line="276" w:lineRule="auto"/>
              <w:jc w:val="center"/>
              <w:rPr>
                <w:rFonts w:asciiTheme="minorHAnsi" w:hAnsiTheme="minorHAnsi" w:cstheme="minorHAnsi"/>
                <w:i/>
                <w:color w:val="BFBFBF" w:themeColor="background1" w:themeShade="BF"/>
              </w:rPr>
            </w:pPr>
            <w:r w:rsidRPr="00686C04">
              <w:rPr>
                <w:rFonts w:asciiTheme="minorHAnsi" w:hAnsiTheme="minorHAnsi" w:cstheme="minorHAnsi"/>
                <w:i/>
                <w:color w:val="BFBFBF" w:themeColor="background1" w:themeShade="BF"/>
              </w:rPr>
              <w:t>İmza</w:t>
            </w:r>
          </w:p>
          <w:p w:rsidR="005F17B1" w:rsidRPr="00686C04" w:rsidRDefault="005F17B1" w:rsidP="005F17B1">
            <w:pPr>
              <w:pStyle w:val="Default"/>
              <w:spacing w:line="276" w:lineRule="auto"/>
              <w:jc w:val="center"/>
              <w:rPr>
                <w:rFonts w:asciiTheme="minorHAnsi" w:hAnsiTheme="minorHAnsi" w:cstheme="minorHAnsi"/>
              </w:rPr>
            </w:pPr>
          </w:p>
          <w:p w:rsidR="005F17B1" w:rsidRPr="00686C04" w:rsidRDefault="005F17B1" w:rsidP="005F17B1">
            <w:pPr>
              <w:pStyle w:val="Default"/>
              <w:spacing w:line="276" w:lineRule="auto"/>
              <w:jc w:val="center"/>
              <w:rPr>
                <w:rFonts w:asciiTheme="minorHAnsi" w:hAnsiTheme="minorHAnsi" w:cstheme="minorHAnsi"/>
              </w:rPr>
            </w:pPr>
            <w:r w:rsidRPr="00686C04">
              <w:rPr>
                <w:rFonts w:asciiTheme="minorHAnsi" w:hAnsiTheme="minorHAnsi" w:cstheme="minorHAnsi"/>
              </w:rPr>
              <w:t>Adı ve Soyadı</w:t>
            </w:r>
          </w:p>
        </w:tc>
      </w:tr>
      <w:tr w:rsidR="005F17B1" w:rsidRPr="00686C04"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686C04" w:rsidRDefault="005F17B1" w:rsidP="005F17B1">
            <w:pPr>
              <w:pStyle w:val="Default"/>
              <w:spacing w:line="276" w:lineRule="auto"/>
              <w:jc w:val="center"/>
              <w:rPr>
                <w:rFonts w:asciiTheme="minorHAnsi" w:hAnsiTheme="minorHAnsi" w:cstheme="minorHAnsi"/>
                <w:i/>
                <w:color w:val="BFBFBF" w:themeColor="background1" w:themeShade="BF"/>
              </w:rPr>
            </w:pPr>
            <w:r w:rsidRPr="00686C04">
              <w:rPr>
                <w:rFonts w:asciiTheme="minorHAnsi" w:hAnsiTheme="minorHAnsi" w:cstheme="minorHAnsi"/>
                <w:i/>
                <w:color w:val="BFBFBF" w:themeColor="background1" w:themeShade="BF"/>
              </w:rPr>
              <w:t>İmza</w:t>
            </w:r>
          </w:p>
          <w:p w:rsidR="005F17B1" w:rsidRPr="00686C04" w:rsidRDefault="005F17B1" w:rsidP="005F17B1">
            <w:pPr>
              <w:pStyle w:val="Default"/>
              <w:spacing w:line="276" w:lineRule="auto"/>
              <w:jc w:val="center"/>
              <w:rPr>
                <w:rFonts w:asciiTheme="minorHAnsi" w:hAnsiTheme="minorHAnsi" w:cstheme="minorHAnsi"/>
              </w:rPr>
            </w:pPr>
          </w:p>
          <w:p w:rsidR="005F17B1" w:rsidRPr="00686C04" w:rsidRDefault="005F17B1" w:rsidP="005F17B1">
            <w:pPr>
              <w:pStyle w:val="Default"/>
              <w:spacing w:line="276" w:lineRule="auto"/>
              <w:jc w:val="center"/>
              <w:rPr>
                <w:rFonts w:asciiTheme="minorHAnsi" w:hAnsiTheme="minorHAnsi" w:cstheme="minorHAnsi"/>
              </w:rPr>
            </w:pPr>
            <w:r w:rsidRPr="00686C04">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686C04" w:rsidRDefault="005F17B1" w:rsidP="005F17B1">
            <w:pPr>
              <w:pStyle w:val="Default"/>
              <w:spacing w:line="276" w:lineRule="auto"/>
              <w:jc w:val="both"/>
              <w:rPr>
                <w:rFonts w:asciiTheme="minorHAnsi" w:hAnsiTheme="minorHAnsi" w:cstheme="minorHAnsi"/>
              </w:rPr>
            </w:pPr>
          </w:p>
        </w:tc>
      </w:tr>
    </w:tbl>
    <w:p w:rsidR="00BC144B" w:rsidRPr="00686C04" w:rsidRDefault="00BC144B" w:rsidP="002738BA">
      <w:pP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686C04"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686C04" w:rsidRDefault="005F17B1" w:rsidP="00CF640E">
            <w:pPr>
              <w:tabs>
                <w:tab w:val="left" w:pos="2400"/>
              </w:tabs>
              <w:spacing w:after="0" w:line="240" w:lineRule="auto"/>
              <w:jc w:val="center"/>
              <w:rPr>
                <w:rFonts w:cstheme="minorHAnsi"/>
                <w:sz w:val="24"/>
                <w:szCs w:val="24"/>
              </w:rPr>
            </w:pPr>
            <w:r w:rsidRPr="00686C04">
              <w:rPr>
                <w:rFonts w:cstheme="minorHAnsi"/>
                <w:b/>
                <w:color w:val="8A2614"/>
                <w:sz w:val="24"/>
                <w:szCs w:val="24"/>
              </w:rPr>
              <w:t>TEBELLÜĞ EDEN</w:t>
            </w:r>
          </w:p>
        </w:tc>
      </w:tr>
      <w:tr w:rsidR="005F17B1" w:rsidRPr="00686C04"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686C04" w:rsidRDefault="005F17B1" w:rsidP="00CF640E">
            <w:pPr>
              <w:pStyle w:val="Default"/>
              <w:spacing w:before="120"/>
              <w:jc w:val="both"/>
              <w:rPr>
                <w:rFonts w:asciiTheme="minorHAnsi" w:hAnsiTheme="minorHAnsi" w:cstheme="minorHAnsi"/>
              </w:rPr>
            </w:pPr>
            <w:r w:rsidRPr="00686C04">
              <w:rPr>
                <w:rFonts w:asciiTheme="minorHAnsi" w:hAnsiTheme="minorHAnsi" w:cstheme="minorHAnsi"/>
              </w:rPr>
              <w:t>Bu dokümanda açıklanan görev, yetki ve sorumlulukları okuyup anladım. Burada tanımlanan görev, yetki ve sorumluluklarımı yerine getirmeyi kabul ve taah</w:t>
            </w:r>
            <w:r w:rsidR="00686C04">
              <w:rPr>
                <w:rFonts w:asciiTheme="minorHAnsi" w:hAnsiTheme="minorHAnsi" w:cstheme="minorHAnsi"/>
              </w:rPr>
              <w:t>hüt ederim.   _____ /_____ /2025</w:t>
            </w:r>
            <w:bookmarkStart w:id="0" w:name="_GoBack"/>
            <w:bookmarkEnd w:id="0"/>
          </w:p>
        </w:tc>
      </w:tr>
      <w:tr w:rsidR="005F17B1" w:rsidRPr="00686C04"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686C04" w:rsidRDefault="005F17B1" w:rsidP="00CF640E">
            <w:pPr>
              <w:pStyle w:val="Default"/>
              <w:jc w:val="center"/>
              <w:rPr>
                <w:rFonts w:asciiTheme="minorHAnsi" w:hAnsiTheme="minorHAnsi" w:cstheme="minorHAnsi"/>
                <w:i/>
                <w:color w:val="BFBFBF" w:themeColor="background1" w:themeShade="BF"/>
              </w:rPr>
            </w:pPr>
            <w:r w:rsidRPr="00686C04">
              <w:rPr>
                <w:rFonts w:asciiTheme="minorHAnsi" w:hAnsiTheme="minorHAnsi" w:cstheme="minorHAnsi"/>
                <w:i/>
                <w:color w:val="BFBFBF" w:themeColor="background1" w:themeShade="BF"/>
              </w:rPr>
              <w:t>İmza</w:t>
            </w:r>
          </w:p>
          <w:p w:rsidR="005F17B1" w:rsidRPr="00686C04" w:rsidRDefault="005F17B1" w:rsidP="00CF640E">
            <w:pPr>
              <w:pStyle w:val="Default"/>
              <w:jc w:val="center"/>
              <w:rPr>
                <w:rFonts w:asciiTheme="minorHAnsi" w:hAnsiTheme="minorHAnsi" w:cstheme="minorHAnsi"/>
              </w:rPr>
            </w:pPr>
          </w:p>
          <w:p w:rsidR="005F17B1" w:rsidRPr="00686C04" w:rsidRDefault="005F17B1" w:rsidP="00CF640E">
            <w:pPr>
              <w:pStyle w:val="Default"/>
              <w:spacing w:line="276" w:lineRule="auto"/>
              <w:jc w:val="center"/>
              <w:rPr>
                <w:rFonts w:asciiTheme="minorHAnsi" w:hAnsiTheme="minorHAnsi" w:cstheme="minorHAnsi"/>
              </w:rPr>
            </w:pPr>
            <w:r w:rsidRPr="00686C04">
              <w:rPr>
                <w:rFonts w:asciiTheme="minorHAnsi" w:hAnsiTheme="minorHAnsi" w:cstheme="minorHAnsi"/>
              </w:rPr>
              <w:t>Adı ve Soyadı</w:t>
            </w:r>
          </w:p>
        </w:tc>
      </w:tr>
    </w:tbl>
    <w:p w:rsidR="005F17B1" w:rsidRPr="00686C04" w:rsidRDefault="005F17B1" w:rsidP="002738BA">
      <w:pPr>
        <w:rPr>
          <w:rFonts w:cstheme="minorHAnsi"/>
          <w:sz w:val="24"/>
          <w:szCs w:val="24"/>
        </w:rPr>
      </w:pPr>
    </w:p>
    <w:p w:rsidR="002C6143" w:rsidRPr="00686C04" w:rsidRDefault="002C6143">
      <w:pPr>
        <w:rPr>
          <w:rFonts w:cstheme="minorHAnsi"/>
          <w:sz w:val="24"/>
          <w:szCs w:val="24"/>
        </w:rPr>
      </w:pPr>
    </w:p>
    <w:p w:rsidR="00C4384F" w:rsidRPr="00686C04" w:rsidRDefault="00C4384F">
      <w:pPr>
        <w:rPr>
          <w:rFonts w:cstheme="minorHAnsi"/>
          <w:sz w:val="24"/>
          <w:szCs w:val="24"/>
        </w:rPr>
      </w:pPr>
    </w:p>
    <w:p w:rsidR="00B87134" w:rsidRPr="00686C04" w:rsidRDefault="00B87134">
      <w:pPr>
        <w:rPr>
          <w:rFonts w:cstheme="minorHAnsi"/>
          <w:sz w:val="24"/>
          <w:szCs w:val="24"/>
        </w:rPr>
      </w:pPr>
    </w:p>
    <w:p w:rsidR="00CD18E7" w:rsidRPr="00686C04" w:rsidRDefault="00CD18E7">
      <w:pPr>
        <w:rPr>
          <w:rFonts w:cstheme="minorHAnsi"/>
          <w:sz w:val="24"/>
          <w:szCs w:val="24"/>
        </w:rPr>
      </w:pPr>
    </w:p>
    <w:sectPr w:rsidR="00CD18E7" w:rsidRPr="00686C0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94" w:rsidRDefault="00121A94">
      <w:pPr>
        <w:spacing w:after="0" w:line="240" w:lineRule="auto"/>
      </w:pPr>
      <w:r>
        <w:separator/>
      </w:r>
    </w:p>
  </w:endnote>
  <w:endnote w:type="continuationSeparator" w:id="0">
    <w:p w:rsidR="00121A94" w:rsidRDefault="0012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686C04">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686C04">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AC130"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94" w:rsidRDefault="00121A94">
      <w:pPr>
        <w:spacing w:after="0" w:line="240" w:lineRule="auto"/>
      </w:pPr>
      <w:r>
        <w:separator/>
      </w:r>
    </w:p>
  </w:footnote>
  <w:footnote w:type="continuationSeparator" w:id="0">
    <w:p w:rsidR="00121A94" w:rsidRDefault="0012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8C2BE4" w:rsidRDefault="0000204E" w:rsidP="00F20D9D">
          <w:pPr>
            <w:pStyle w:val="stBilgi"/>
            <w:ind w:left="1167"/>
            <w:jc w:val="center"/>
            <w:rPr>
              <w:rFonts w:cstheme="minorHAnsi"/>
              <w:color w:val="79113E"/>
              <w:sz w:val="24"/>
              <w:szCs w:val="24"/>
            </w:rPr>
          </w:pPr>
          <w:r w:rsidRPr="008C2BE4">
            <w:rPr>
              <w:rFonts w:cstheme="minorHAnsi"/>
              <w:color w:val="79113E"/>
              <w:sz w:val="24"/>
              <w:szCs w:val="24"/>
            </w:rPr>
            <w:t>T.C.</w:t>
          </w:r>
        </w:p>
        <w:p w:rsidR="0000204E" w:rsidRPr="008C2BE4" w:rsidRDefault="009F027D" w:rsidP="00F20D9D">
          <w:pPr>
            <w:pStyle w:val="Balk1"/>
            <w:ind w:left="1167"/>
            <w:outlineLvl w:val="0"/>
            <w:rPr>
              <w:rFonts w:asciiTheme="minorHAnsi" w:hAnsiTheme="minorHAnsi" w:cstheme="minorHAnsi"/>
              <w:smallCaps/>
              <w:color w:val="79113E"/>
              <w:szCs w:val="24"/>
            </w:rPr>
          </w:pPr>
          <w:r w:rsidRPr="008C2BE4">
            <w:rPr>
              <w:rFonts w:asciiTheme="minorHAnsi" w:hAnsiTheme="minorHAnsi" w:cstheme="minorHAnsi"/>
              <w:smallCaps/>
              <w:color w:val="79113E"/>
              <w:szCs w:val="24"/>
            </w:rPr>
            <w:t>Fırat Üniversitesi</w:t>
          </w:r>
        </w:p>
        <w:p w:rsidR="0000204E" w:rsidRPr="009F027D" w:rsidRDefault="008C2BE4" w:rsidP="00F20D9D">
          <w:pPr>
            <w:tabs>
              <w:tab w:val="left" w:pos="2400"/>
            </w:tabs>
            <w:spacing w:after="0" w:line="240" w:lineRule="auto"/>
            <w:ind w:left="1167"/>
            <w:jc w:val="center"/>
            <w:rPr>
              <w:rFonts w:ascii="Cambria" w:hAnsi="Cambria" w:cs="Times New Roman"/>
            </w:rPr>
          </w:pPr>
          <w:r w:rsidRPr="008C2BE4">
            <w:rPr>
              <w:rFonts w:cstheme="minorHAnsi"/>
              <w:b/>
              <w:color w:val="79113E"/>
              <w:sz w:val="24"/>
              <w:szCs w:val="24"/>
            </w:rPr>
            <w:t>GÖREV, YETKİ VE</w:t>
          </w:r>
          <w:r w:rsidR="0000204E" w:rsidRPr="008C2BE4">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D59EA"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KU.GYS.09</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AC02B4"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8C2BE4"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121A94">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6244"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4B1C"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370F7"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003611"/>
    <w:multiLevelType w:val="hybridMultilevel"/>
    <w:tmpl w:val="8376BB08"/>
    <w:lvl w:ilvl="0" w:tplc="3452823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387EFA"/>
    <w:multiLevelType w:val="hybridMultilevel"/>
    <w:tmpl w:val="40D0C4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2C23E7"/>
    <w:multiLevelType w:val="hybridMultilevel"/>
    <w:tmpl w:val="151659DE"/>
    <w:lvl w:ilvl="0" w:tplc="09F2ED14">
      <w:start w:val="1"/>
      <w:numFmt w:val="decimal"/>
      <w:lvlText w:val="%1."/>
      <w:lvlJc w:val="left"/>
      <w:pPr>
        <w:ind w:left="720" w:hanging="360"/>
      </w:pPr>
      <w:rPr>
        <w:rFonts w:asciiTheme="minorHAnsi" w:eastAsiaTheme="minorEastAsia" w:hAnsiTheme="minorHAnsi"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5E257545"/>
    <w:multiLevelType w:val="hybridMultilevel"/>
    <w:tmpl w:val="6A50ECE6"/>
    <w:lvl w:ilvl="0" w:tplc="3452823C">
      <w:start w:val="1"/>
      <w:numFmt w:val="decimal"/>
      <w:lvlText w:val="%1."/>
      <w:lvlJc w:val="left"/>
      <w:pPr>
        <w:ind w:left="42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F572C8D"/>
    <w:multiLevelType w:val="hybridMultilevel"/>
    <w:tmpl w:val="D58299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552945"/>
    <w:multiLevelType w:val="hybridMultilevel"/>
    <w:tmpl w:val="AB821742"/>
    <w:lvl w:ilvl="0" w:tplc="96EA1E7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CF4637E"/>
    <w:multiLevelType w:val="hybridMultilevel"/>
    <w:tmpl w:val="4B4AB22C"/>
    <w:lvl w:ilvl="0" w:tplc="C5DE8E02">
      <w:start w:val="1"/>
      <w:numFmt w:val="decimal"/>
      <w:lvlText w:val="%1."/>
      <w:lvlJc w:val="left"/>
      <w:pPr>
        <w:ind w:left="785" w:hanging="360"/>
      </w:pPr>
      <w:rPr>
        <w:rFonts w:ascii="Cambria" w:eastAsiaTheme="minorEastAsia" w:hAnsi="Cambria" w:cs="Arial" w:hint="default"/>
        <w:b/>
        <w:sz w:val="20"/>
        <w:szCs w:val="20"/>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num w:numId="1">
    <w:abstractNumId w:val="2"/>
  </w:num>
  <w:num w:numId="2">
    <w:abstractNumId w:val="21"/>
  </w:num>
  <w:num w:numId="3">
    <w:abstractNumId w:val="5"/>
  </w:num>
  <w:num w:numId="4">
    <w:abstractNumId w:val="0"/>
    <w:lvlOverride w:ilvl="0">
      <w:startOverride w:val="1"/>
    </w:lvlOverride>
  </w:num>
  <w:num w:numId="5">
    <w:abstractNumId w:val="16"/>
  </w:num>
  <w:num w:numId="6">
    <w:abstractNumId w:val="10"/>
  </w:num>
  <w:num w:numId="7">
    <w:abstractNumId w:val="14"/>
  </w:num>
  <w:num w:numId="8">
    <w:abstractNumId w:val="15"/>
  </w:num>
  <w:num w:numId="9">
    <w:abstractNumId w:val="8"/>
  </w:num>
  <w:num w:numId="10">
    <w:abstractNumId w:val="18"/>
  </w:num>
  <w:num w:numId="11">
    <w:abstractNumId w:val="7"/>
  </w:num>
  <w:num w:numId="12">
    <w:abstractNumId w:val="4"/>
  </w:num>
  <w:num w:numId="13">
    <w:abstractNumId w:val="3"/>
  </w:num>
  <w:num w:numId="14">
    <w:abstractNumId w:val="13"/>
  </w:num>
  <w:num w:numId="15">
    <w:abstractNumId w:val="6"/>
  </w:num>
  <w:num w:numId="16">
    <w:abstractNumId w:val="1"/>
  </w:num>
  <w:num w:numId="17">
    <w:abstractNumId w:val="11"/>
  </w:num>
  <w:num w:numId="18">
    <w:abstractNumId w:val="12"/>
  </w:num>
  <w:num w:numId="19">
    <w:abstractNumId w:val="19"/>
  </w:num>
  <w:num w:numId="20">
    <w:abstractNumId w:val="20"/>
  </w:num>
  <w:num w:numId="21">
    <w:abstractNumId w:val="9"/>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2A1"/>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3FD1"/>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102"/>
    <w:rsid w:val="000F49EB"/>
    <w:rsid w:val="000F5815"/>
    <w:rsid w:val="000F70F9"/>
    <w:rsid w:val="00100A46"/>
    <w:rsid w:val="001022E8"/>
    <w:rsid w:val="001057D8"/>
    <w:rsid w:val="0011048E"/>
    <w:rsid w:val="0011063C"/>
    <w:rsid w:val="00110B2B"/>
    <w:rsid w:val="00114627"/>
    <w:rsid w:val="00114AB7"/>
    <w:rsid w:val="0012032B"/>
    <w:rsid w:val="001217A1"/>
    <w:rsid w:val="00121A94"/>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1901"/>
    <w:rsid w:val="0018334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60ED"/>
    <w:rsid w:val="00237669"/>
    <w:rsid w:val="002416F5"/>
    <w:rsid w:val="00242528"/>
    <w:rsid w:val="0024292A"/>
    <w:rsid w:val="00246DD2"/>
    <w:rsid w:val="00247226"/>
    <w:rsid w:val="002501FE"/>
    <w:rsid w:val="0025114A"/>
    <w:rsid w:val="00254B0D"/>
    <w:rsid w:val="002564E7"/>
    <w:rsid w:val="00256B8E"/>
    <w:rsid w:val="002630E1"/>
    <w:rsid w:val="0026564D"/>
    <w:rsid w:val="00271C10"/>
    <w:rsid w:val="002738BA"/>
    <w:rsid w:val="00273F3A"/>
    <w:rsid w:val="00276327"/>
    <w:rsid w:val="002773C5"/>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0772"/>
    <w:rsid w:val="002E1338"/>
    <w:rsid w:val="002E37C2"/>
    <w:rsid w:val="002E57B2"/>
    <w:rsid w:val="002E77A1"/>
    <w:rsid w:val="002F542E"/>
    <w:rsid w:val="002F6070"/>
    <w:rsid w:val="002F68FC"/>
    <w:rsid w:val="002F7290"/>
    <w:rsid w:val="0030042C"/>
    <w:rsid w:val="00300E5F"/>
    <w:rsid w:val="003014D3"/>
    <w:rsid w:val="00302A5C"/>
    <w:rsid w:val="00305547"/>
    <w:rsid w:val="00313E18"/>
    <w:rsid w:val="003159DF"/>
    <w:rsid w:val="003177DD"/>
    <w:rsid w:val="00317B6B"/>
    <w:rsid w:val="00320960"/>
    <w:rsid w:val="003213FE"/>
    <w:rsid w:val="00321470"/>
    <w:rsid w:val="003239F0"/>
    <w:rsid w:val="00323A26"/>
    <w:rsid w:val="00325B10"/>
    <w:rsid w:val="003306FC"/>
    <w:rsid w:val="003344FE"/>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35BC"/>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4D65"/>
    <w:rsid w:val="00467578"/>
    <w:rsid w:val="004731B6"/>
    <w:rsid w:val="0047450B"/>
    <w:rsid w:val="00474B1C"/>
    <w:rsid w:val="00474EA3"/>
    <w:rsid w:val="00475762"/>
    <w:rsid w:val="004774BD"/>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1D2F"/>
    <w:rsid w:val="00517519"/>
    <w:rsid w:val="0052224B"/>
    <w:rsid w:val="005222E3"/>
    <w:rsid w:val="005237F0"/>
    <w:rsid w:val="0052673C"/>
    <w:rsid w:val="0052674D"/>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1AB"/>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9BE"/>
    <w:rsid w:val="005E5F54"/>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4C5B"/>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18C"/>
    <w:rsid w:val="00685A6F"/>
    <w:rsid w:val="00686C04"/>
    <w:rsid w:val="006870B0"/>
    <w:rsid w:val="00692431"/>
    <w:rsid w:val="0069436E"/>
    <w:rsid w:val="00696C7E"/>
    <w:rsid w:val="006A25DC"/>
    <w:rsid w:val="006A74D6"/>
    <w:rsid w:val="006B02F4"/>
    <w:rsid w:val="006B0544"/>
    <w:rsid w:val="006B0818"/>
    <w:rsid w:val="006B0B69"/>
    <w:rsid w:val="006B1464"/>
    <w:rsid w:val="006B19B0"/>
    <w:rsid w:val="006B49EF"/>
    <w:rsid w:val="006B723B"/>
    <w:rsid w:val="006C3E08"/>
    <w:rsid w:val="006C640D"/>
    <w:rsid w:val="006C759E"/>
    <w:rsid w:val="006D2D26"/>
    <w:rsid w:val="006D2D92"/>
    <w:rsid w:val="006E0C4F"/>
    <w:rsid w:val="006E1A81"/>
    <w:rsid w:val="006F6009"/>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65A3A"/>
    <w:rsid w:val="007703D6"/>
    <w:rsid w:val="0077243B"/>
    <w:rsid w:val="007755D2"/>
    <w:rsid w:val="007767E1"/>
    <w:rsid w:val="0079678F"/>
    <w:rsid w:val="007A1F6D"/>
    <w:rsid w:val="007A2409"/>
    <w:rsid w:val="007A27B4"/>
    <w:rsid w:val="007A29B3"/>
    <w:rsid w:val="007A2C4E"/>
    <w:rsid w:val="007A4AA9"/>
    <w:rsid w:val="007A50BB"/>
    <w:rsid w:val="007A5916"/>
    <w:rsid w:val="007A66C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537"/>
    <w:rsid w:val="0081295C"/>
    <w:rsid w:val="00813002"/>
    <w:rsid w:val="0081556B"/>
    <w:rsid w:val="00815C63"/>
    <w:rsid w:val="008164A1"/>
    <w:rsid w:val="00816C6F"/>
    <w:rsid w:val="0081751E"/>
    <w:rsid w:val="00821766"/>
    <w:rsid w:val="00822B4C"/>
    <w:rsid w:val="008233F8"/>
    <w:rsid w:val="00823DD6"/>
    <w:rsid w:val="00824A3B"/>
    <w:rsid w:val="008279AF"/>
    <w:rsid w:val="00830232"/>
    <w:rsid w:val="00832F45"/>
    <w:rsid w:val="00833CBF"/>
    <w:rsid w:val="008359C7"/>
    <w:rsid w:val="008437CA"/>
    <w:rsid w:val="00844084"/>
    <w:rsid w:val="00844D1B"/>
    <w:rsid w:val="00845B4E"/>
    <w:rsid w:val="008476D3"/>
    <w:rsid w:val="008477C9"/>
    <w:rsid w:val="0085589C"/>
    <w:rsid w:val="00856069"/>
    <w:rsid w:val="008648A6"/>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095C"/>
    <w:rsid w:val="008C2BE4"/>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6A1D"/>
    <w:rsid w:val="00957793"/>
    <w:rsid w:val="0096120E"/>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9EA"/>
    <w:rsid w:val="009D5D2B"/>
    <w:rsid w:val="009D630A"/>
    <w:rsid w:val="009D6F46"/>
    <w:rsid w:val="009E18AF"/>
    <w:rsid w:val="009E536F"/>
    <w:rsid w:val="009E6492"/>
    <w:rsid w:val="009E6933"/>
    <w:rsid w:val="009E6ADA"/>
    <w:rsid w:val="009E7496"/>
    <w:rsid w:val="009F027D"/>
    <w:rsid w:val="009F10C1"/>
    <w:rsid w:val="009F6BAC"/>
    <w:rsid w:val="009F7FF2"/>
    <w:rsid w:val="00A035E0"/>
    <w:rsid w:val="00A03F17"/>
    <w:rsid w:val="00A044F1"/>
    <w:rsid w:val="00A12FC6"/>
    <w:rsid w:val="00A13AC5"/>
    <w:rsid w:val="00A148A6"/>
    <w:rsid w:val="00A15020"/>
    <w:rsid w:val="00A162EF"/>
    <w:rsid w:val="00A16C36"/>
    <w:rsid w:val="00A25BB2"/>
    <w:rsid w:val="00A27948"/>
    <w:rsid w:val="00A355F6"/>
    <w:rsid w:val="00A44AD6"/>
    <w:rsid w:val="00A463B5"/>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282F"/>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2B4"/>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3E38"/>
    <w:rsid w:val="00AF48DF"/>
    <w:rsid w:val="00AF690D"/>
    <w:rsid w:val="00AF6DEC"/>
    <w:rsid w:val="00AF726D"/>
    <w:rsid w:val="00B03DC3"/>
    <w:rsid w:val="00B048AF"/>
    <w:rsid w:val="00B0529E"/>
    <w:rsid w:val="00B0585D"/>
    <w:rsid w:val="00B12A4C"/>
    <w:rsid w:val="00B13CEF"/>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407A"/>
    <w:rsid w:val="00B87134"/>
    <w:rsid w:val="00B90EA5"/>
    <w:rsid w:val="00B9182C"/>
    <w:rsid w:val="00B945FD"/>
    <w:rsid w:val="00BA0A0F"/>
    <w:rsid w:val="00BA0DAD"/>
    <w:rsid w:val="00BA3CDE"/>
    <w:rsid w:val="00BA605F"/>
    <w:rsid w:val="00BB1F2A"/>
    <w:rsid w:val="00BB530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562E"/>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82BB2"/>
    <w:rsid w:val="00C849CB"/>
    <w:rsid w:val="00C86B99"/>
    <w:rsid w:val="00C90F58"/>
    <w:rsid w:val="00C91AE6"/>
    <w:rsid w:val="00C926AF"/>
    <w:rsid w:val="00C92E3D"/>
    <w:rsid w:val="00CA2BF6"/>
    <w:rsid w:val="00CA3A75"/>
    <w:rsid w:val="00CB0891"/>
    <w:rsid w:val="00CB0D7A"/>
    <w:rsid w:val="00CC600B"/>
    <w:rsid w:val="00CD032E"/>
    <w:rsid w:val="00CD18E7"/>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4DAB"/>
    <w:rsid w:val="00D06C21"/>
    <w:rsid w:val="00D0785A"/>
    <w:rsid w:val="00D07A23"/>
    <w:rsid w:val="00D1102F"/>
    <w:rsid w:val="00D119CB"/>
    <w:rsid w:val="00D1207A"/>
    <w:rsid w:val="00D12B4B"/>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2CD"/>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0438"/>
    <w:rsid w:val="00DD22D7"/>
    <w:rsid w:val="00DD2433"/>
    <w:rsid w:val="00DD31E9"/>
    <w:rsid w:val="00DD501F"/>
    <w:rsid w:val="00DD54AC"/>
    <w:rsid w:val="00DE1FC7"/>
    <w:rsid w:val="00DE3A10"/>
    <w:rsid w:val="00DE3DAD"/>
    <w:rsid w:val="00DE48B2"/>
    <w:rsid w:val="00DF081E"/>
    <w:rsid w:val="00DF109B"/>
    <w:rsid w:val="00DF6C35"/>
    <w:rsid w:val="00E00A09"/>
    <w:rsid w:val="00E00D07"/>
    <w:rsid w:val="00E03FDD"/>
    <w:rsid w:val="00E04B40"/>
    <w:rsid w:val="00E04D47"/>
    <w:rsid w:val="00E112D1"/>
    <w:rsid w:val="00E127BD"/>
    <w:rsid w:val="00E153D8"/>
    <w:rsid w:val="00E200FC"/>
    <w:rsid w:val="00E20EEE"/>
    <w:rsid w:val="00E23242"/>
    <w:rsid w:val="00E25960"/>
    <w:rsid w:val="00E368CB"/>
    <w:rsid w:val="00E40CC0"/>
    <w:rsid w:val="00E455EE"/>
    <w:rsid w:val="00E463D8"/>
    <w:rsid w:val="00E46DF3"/>
    <w:rsid w:val="00E4765F"/>
    <w:rsid w:val="00E51E3D"/>
    <w:rsid w:val="00E51EBC"/>
    <w:rsid w:val="00E60E7B"/>
    <w:rsid w:val="00E62BDE"/>
    <w:rsid w:val="00E63B2B"/>
    <w:rsid w:val="00E648C4"/>
    <w:rsid w:val="00E67372"/>
    <w:rsid w:val="00E70C35"/>
    <w:rsid w:val="00E7402B"/>
    <w:rsid w:val="00E769FB"/>
    <w:rsid w:val="00E76CC1"/>
    <w:rsid w:val="00E800A6"/>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5D1"/>
    <w:rsid w:val="00EB364F"/>
    <w:rsid w:val="00EB4015"/>
    <w:rsid w:val="00EB5A15"/>
    <w:rsid w:val="00EC162D"/>
    <w:rsid w:val="00EC4EE9"/>
    <w:rsid w:val="00ED06D3"/>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2E25"/>
    <w:rsid w:val="00F246D3"/>
    <w:rsid w:val="00F308BF"/>
    <w:rsid w:val="00F350F0"/>
    <w:rsid w:val="00F36E31"/>
    <w:rsid w:val="00F374F9"/>
    <w:rsid w:val="00F37589"/>
    <w:rsid w:val="00F42EE6"/>
    <w:rsid w:val="00F52C94"/>
    <w:rsid w:val="00F530A4"/>
    <w:rsid w:val="00F54814"/>
    <w:rsid w:val="00F54A92"/>
    <w:rsid w:val="00F61B07"/>
    <w:rsid w:val="00F6628F"/>
    <w:rsid w:val="00F71B34"/>
    <w:rsid w:val="00F72E40"/>
    <w:rsid w:val="00F73AC2"/>
    <w:rsid w:val="00F77D66"/>
    <w:rsid w:val="00F869D6"/>
    <w:rsid w:val="00F91FCE"/>
    <w:rsid w:val="00FA08CF"/>
    <w:rsid w:val="00FA42A4"/>
    <w:rsid w:val="00FA5BD0"/>
    <w:rsid w:val="00FA65C7"/>
    <w:rsid w:val="00FB06E0"/>
    <w:rsid w:val="00FB0D13"/>
    <w:rsid w:val="00FB309E"/>
    <w:rsid w:val="00FB5B19"/>
    <w:rsid w:val="00FB61D4"/>
    <w:rsid w:val="00FB6516"/>
    <w:rsid w:val="00FB6CC0"/>
    <w:rsid w:val="00FB6E76"/>
    <w:rsid w:val="00FD4364"/>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388C5"/>
  <w15:docId w15:val="{FE0A834D-8E73-4590-B312-07FF5C81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33785442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685</Words>
  <Characters>3905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42</cp:revision>
  <cp:lastPrinted>2021-11-15T06:13:00Z</cp:lastPrinted>
  <dcterms:created xsi:type="dcterms:W3CDTF">2024-01-30T10:46:00Z</dcterms:created>
  <dcterms:modified xsi:type="dcterms:W3CDTF">2025-04-08T08:18:00Z</dcterms:modified>
</cp:coreProperties>
</file>